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12" w:lineRule="atLeast"/>
        <w:jc w:val="center"/>
        <w:rPr>
          <w:rFonts w:eastAsia="Times New Roman" w:asciiTheme="minorBidi" w:hAnsiTheme="minorBidi" w:cstheme="minorBidi"/>
          <w:b/>
          <w:bCs/>
          <w:sz w:val="24"/>
          <w:szCs w:val="24"/>
          <w:u w:val="single"/>
        </w:rPr>
      </w:pPr>
      <w:r>
        <w:rPr>
          <w:rFonts w:eastAsia="Times New Roman" w:asciiTheme="minorBidi" w:hAnsiTheme="minorBidi" w:cstheme="minorBidi"/>
          <w:b/>
          <w:bCs/>
          <w:sz w:val="24"/>
          <w:szCs w:val="24"/>
          <w:u w:val="single"/>
          <w:rtl/>
        </w:rPr>
        <w:t>דרוש/ה רכזת חינוך</w:t>
      </w:r>
    </w:p>
    <w:p>
      <w:pPr>
        <w:spacing w:after="120" w:line="312" w:lineRule="atLeast"/>
        <w:jc w:val="center"/>
        <w:rPr>
          <w:rFonts w:eastAsia="Times New Roman" w:asciiTheme="minorBidi" w:hAnsiTheme="minorBidi" w:cstheme="minorBidi"/>
          <w:sz w:val="24"/>
          <w:szCs w:val="24"/>
          <w:rtl/>
        </w:rPr>
      </w:pPr>
      <w:r>
        <w:rPr>
          <w:rFonts w:eastAsia="Times New Roman" w:asciiTheme="minorBidi" w:hAnsiTheme="minorBidi" w:cstheme="minorBidi"/>
          <w:b/>
          <w:bCs/>
          <w:sz w:val="24"/>
          <w:szCs w:val="24"/>
          <w:rtl/>
        </w:rPr>
        <w:t>עבור יישוב נתיב השיירה</w:t>
      </w:r>
    </w:p>
    <w:p>
      <w:pPr>
        <w:spacing w:after="120" w:line="312" w:lineRule="atLeast"/>
        <w:rPr>
          <w:rFonts w:eastAsia="Times New Roman" w:asciiTheme="minorBidi" w:hAnsiTheme="minorBidi" w:cstheme="minorBidi"/>
          <w:b/>
          <w:bCs/>
          <w:sz w:val="24"/>
          <w:szCs w:val="24"/>
        </w:rPr>
      </w:pPr>
    </w:p>
    <w:p>
      <w:pPr>
        <w:pStyle w:val="5"/>
        <w:numPr>
          <w:ilvl w:val="0"/>
          <w:numId w:val="1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  <w:u w:val="single"/>
          <w:rtl/>
        </w:rPr>
      </w:pPr>
      <w:r>
        <w:rPr>
          <w:rFonts w:eastAsia="Times New Roman" w:asciiTheme="minorBidi" w:hAnsiTheme="minorBidi" w:cstheme="minorBidi"/>
          <w:b/>
          <w:bCs/>
          <w:sz w:val="24"/>
          <w:szCs w:val="24"/>
          <w:u w:val="single"/>
          <w:rtl/>
        </w:rPr>
        <w:t>דרישות התפקיד:</w:t>
      </w:r>
    </w:p>
    <w:p>
      <w:pPr>
        <w:numPr>
          <w:ilvl w:val="0"/>
          <w:numId w:val="2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 xml:space="preserve">השכלה אקדמית- תואר ראשון בתחום  החינוך, פסיכולוגיה או עבודה סוציאלי – יתרון. </w:t>
      </w:r>
    </w:p>
    <w:p>
      <w:pPr>
        <w:pStyle w:val="5"/>
        <w:numPr>
          <w:ilvl w:val="0"/>
          <w:numId w:val="2"/>
        </w:numPr>
        <w:spacing w:after="0" w:line="348" w:lineRule="auto"/>
        <w:rPr>
          <w:rFonts w:eastAsia="Times New Roman" w:asciiTheme="minorBidi" w:hAnsiTheme="minorBidi" w:cstheme="minorBidi"/>
          <w:sz w:val="24"/>
          <w:szCs w:val="24"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 xml:space="preserve">יכולת ריכוז הנחית צוות עובדים. </w:t>
      </w:r>
    </w:p>
    <w:p>
      <w:pPr>
        <w:numPr>
          <w:ilvl w:val="0"/>
          <w:numId w:val="2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  <w:rtl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>יכולת ראיה רוחבית של הפעילות התרבותית-חינוכית-קהילתית.</w:t>
      </w:r>
    </w:p>
    <w:p>
      <w:pPr>
        <w:numPr>
          <w:ilvl w:val="0"/>
          <w:numId w:val="2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>ניסיון והיכרות עם טווח גילאים רחב – א'-יב'</w:t>
      </w:r>
    </w:p>
    <w:p>
      <w:pPr>
        <w:numPr>
          <w:ilvl w:val="0"/>
          <w:numId w:val="2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>היכרות עם חינוך התיישבותי – יתרון.</w:t>
      </w:r>
    </w:p>
    <w:p>
      <w:pPr>
        <w:spacing w:after="120" w:line="312" w:lineRule="atLeast"/>
        <w:ind w:left="360"/>
        <w:rPr>
          <w:rFonts w:eastAsia="Times New Roman" w:asciiTheme="minorBidi" w:hAnsiTheme="minorBidi" w:cstheme="minorBidi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after="120" w:line="312" w:lineRule="atLeast"/>
        <w:rPr>
          <w:rFonts w:eastAsia="Times New Roman" w:asciiTheme="minorBidi" w:hAnsiTheme="minorBidi" w:cstheme="minorBidi"/>
          <w:b/>
          <w:bCs/>
          <w:sz w:val="24"/>
          <w:szCs w:val="24"/>
          <w:u w:val="single"/>
          <w:rtl/>
        </w:rPr>
      </w:pPr>
      <w:r>
        <w:rPr>
          <w:rFonts w:eastAsia="Times New Roman" w:asciiTheme="minorBidi" w:hAnsiTheme="minorBidi" w:cstheme="minorBidi"/>
          <w:b/>
          <w:bCs/>
          <w:sz w:val="24"/>
          <w:szCs w:val="24"/>
          <w:u w:val="single"/>
          <w:rtl/>
        </w:rPr>
        <w:t>תחומי אחריות ונושאים שבאחריות המנהל/ת:</w:t>
      </w:r>
    </w:p>
    <w:p>
      <w:pPr>
        <w:pStyle w:val="5"/>
        <w:numPr>
          <w:ilvl w:val="0"/>
          <w:numId w:val="3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 xml:space="preserve">ניהול </w:t>
      </w:r>
      <w:r>
        <w:rPr>
          <w:rFonts w:hint="cs" w:eastAsia="Times New Roman" w:asciiTheme="minorBidi" w:hAnsiTheme="minorBidi" w:cstheme="minorBidi"/>
          <w:sz w:val="24"/>
          <w:szCs w:val="24"/>
          <w:rtl/>
        </w:rPr>
        <w:t>והרחבת</w:t>
      </w:r>
      <w:r>
        <w:rPr>
          <w:rFonts w:eastAsia="Times New Roman" w:asciiTheme="minorBidi" w:hAnsiTheme="minorBidi" w:cstheme="minorBidi"/>
          <w:sz w:val="24"/>
          <w:szCs w:val="24"/>
          <w:rtl/>
        </w:rPr>
        <w:t xml:space="preserve"> מערכת חינוך בלתי פורמלי</w:t>
      </w:r>
      <w:r>
        <w:rPr>
          <w:rFonts w:hint="cs" w:eastAsia="Times New Roman" w:asciiTheme="minorBidi" w:hAnsiTheme="minorBidi" w:cstheme="minorBidi"/>
          <w:sz w:val="24"/>
          <w:szCs w:val="24"/>
          <w:rtl/>
        </w:rPr>
        <w:t xml:space="preserve"> קיימת</w:t>
      </w:r>
      <w:r>
        <w:rPr>
          <w:rFonts w:eastAsia="Times New Roman" w:asciiTheme="minorBidi" w:hAnsiTheme="minorBidi" w:cstheme="minorBidi"/>
          <w:sz w:val="24"/>
          <w:szCs w:val="24"/>
          <w:rtl/>
        </w:rPr>
        <w:t xml:space="preserve">. </w:t>
      </w:r>
    </w:p>
    <w:p>
      <w:pPr>
        <w:pStyle w:val="5"/>
        <w:numPr>
          <w:ilvl w:val="0"/>
          <w:numId w:val="3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  <w:u w:val="single"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>קשר עם גורמים פנימיים וייצוג הישוב בתחום החינוך מול גורמי חוץ.</w:t>
      </w:r>
    </w:p>
    <w:p>
      <w:pPr>
        <w:pStyle w:val="5"/>
        <w:numPr>
          <w:ilvl w:val="0"/>
          <w:numId w:val="3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  <w:u w:val="single"/>
        </w:rPr>
      </w:pPr>
      <w:r>
        <w:rPr>
          <w:rFonts w:asciiTheme="minorBidi" w:hAnsiTheme="minorBidi" w:cstheme="minorBidi"/>
          <w:sz w:val="24"/>
          <w:szCs w:val="24"/>
          <w:rtl/>
        </w:rPr>
        <w:t>הכנה וניהול תקציב</w:t>
      </w:r>
      <w:r>
        <w:rPr>
          <w:rFonts w:eastAsia="Times New Roman" w:asciiTheme="minorBidi" w:hAnsiTheme="minorBidi" w:cstheme="minorBidi"/>
          <w:sz w:val="24"/>
          <w:szCs w:val="24"/>
          <w:rtl/>
        </w:rPr>
        <w:t>.</w:t>
      </w:r>
    </w:p>
    <w:p>
      <w:pPr>
        <w:pStyle w:val="5"/>
        <w:numPr>
          <w:ilvl w:val="0"/>
          <w:numId w:val="3"/>
        </w:numPr>
        <w:spacing w:after="120" w:line="312" w:lineRule="atLeast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>אחראיות על אירועים קהילתיים שבהם הנוער/ילדים לוקח חלק.</w:t>
      </w:r>
    </w:p>
    <w:p>
      <w:pPr>
        <w:numPr>
          <w:ilvl w:val="0"/>
          <w:numId w:val="3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>גיוס, הכשרה, הדרכה  וליווי  של כח אדם . </w:t>
      </w:r>
    </w:p>
    <w:p>
      <w:pPr>
        <w:numPr>
          <w:ilvl w:val="0"/>
          <w:numId w:val="3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>בניית תכנית חינוכית</w:t>
      </w:r>
      <w:r>
        <w:rPr>
          <w:rFonts w:eastAsia="Times New Roman" w:asciiTheme="minorBidi" w:hAnsiTheme="minorBidi" w:cstheme="minorBidi"/>
          <w:sz w:val="24"/>
          <w:szCs w:val="24"/>
          <w:rtl/>
        </w:rPr>
        <w:t>.</w:t>
      </w:r>
    </w:p>
    <w:p>
      <w:pPr>
        <w:pStyle w:val="5"/>
        <w:numPr>
          <w:ilvl w:val="0"/>
          <w:numId w:val="3"/>
        </w:numPr>
        <w:spacing w:after="0" w:line="348" w:lineRule="auto"/>
        <w:rPr>
          <w:rFonts w:eastAsia="Times New Roman" w:asciiTheme="minorBidi" w:hAnsiTheme="minorBidi" w:cstheme="minorBidi"/>
          <w:sz w:val="24"/>
          <w:szCs w:val="24"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 xml:space="preserve">יזום ותכנון תכניות חברתיות, חינוכיות וקהילתיות. </w:t>
      </w:r>
    </w:p>
    <w:p>
      <w:pPr>
        <w:pStyle w:val="5"/>
        <w:numPr>
          <w:ilvl w:val="0"/>
          <w:numId w:val="3"/>
        </w:numPr>
        <w:spacing w:after="0" w:line="348" w:lineRule="auto"/>
        <w:rPr>
          <w:rFonts w:eastAsia="Times New Roman" w:asciiTheme="minorBidi" w:hAnsiTheme="minorBidi" w:cstheme="minorBidi"/>
          <w:sz w:val="24"/>
          <w:szCs w:val="24"/>
          <w:rtl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>אחריות למבנה החינוך ולציוד המצוי בו. </w:t>
      </w:r>
    </w:p>
    <w:p>
      <w:pPr>
        <w:pStyle w:val="5"/>
        <w:numPr>
          <w:ilvl w:val="0"/>
          <w:numId w:val="3"/>
        </w:numPr>
        <w:spacing w:after="0" w:line="348" w:lineRule="auto"/>
        <w:rPr>
          <w:rFonts w:eastAsia="Times New Roman"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eastAsia="Times New Roman" w:asciiTheme="minorBidi" w:hAnsiTheme="minorBidi" w:cstheme="minorBidi"/>
          <w:b/>
          <w:bCs/>
          <w:sz w:val="28"/>
          <w:szCs w:val="28"/>
          <w:u w:val="single"/>
          <w:rtl/>
        </w:rPr>
        <w:t>התפקיד כולל הדרכה בפועל!</w:t>
      </w:r>
    </w:p>
    <w:p>
      <w:pPr>
        <w:rPr>
          <w:rFonts w:asciiTheme="minorBidi" w:hAnsiTheme="minorBidi" w:cstheme="minorBidi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  <w:rtl/>
        </w:rPr>
      </w:pPr>
      <w:r>
        <w:rPr>
          <w:rFonts w:eastAsia="Times New Roman" w:asciiTheme="minorBidi" w:hAnsiTheme="minorBidi" w:cstheme="minorBidi"/>
          <w:b/>
          <w:bCs/>
          <w:sz w:val="24"/>
          <w:szCs w:val="24"/>
          <w:u w:val="single"/>
          <w:rtl/>
        </w:rPr>
        <w:t>היקף משרה:</w:t>
      </w:r>
      <w:r>
        <w:rPr>
          <w:rFonts w:eastAsia="Times New Roman" w:asciiTheme="minorBidi" w:hAnsiTheme="minorBidi" w:cstheme="minorBidi"/>
          <w:b/>
          <w:bCs/>
          <w:sz w:val="24"/>
          <w:szCs w:val="24"/>
          <w:rtl/>
        </w:rPr>
        <w:t xml:space="preserve"> 50 %</w:t>
      </w:r>
    </w:p>
    <w:p>
      <w:pPr>
        <w:ind w:left="720"/>
        <w:rPr>
          <w:rFonts w:asciiTheme="minorBidi" w:hAnsiTheme="minorBidi" w:cstheme="minorBidi"/>
          <w:sz w:val="24"/>
          <w:szCs w:val="24"/>
        </w:rPr>
      </w:pPr>
    </w:p>
    <w:p>
      <w:pPr>
        <w:rPr>
          <w:rFonts w:asciiTheme="minorBidi" w:hAnsiTheme="minorBidi" w:cstheme="minorBidi"/>
          <w:sz w:val="24"/>
          <w:szCs w:val="24"/>
          <w:rtl/>
        </w:rPr>
      </w:pPr>
      <w:bookmarkStart w:id="0" w:name="_GoBack"/>
      <w:bookmarkEnd w:id="0"/>
      <w:r>
        <w:fldChar w:fldCharType="begin"/>
      </w:r>
      <w:r>
        <w:instrText xml:space="preserve"> HYPERLINK "mailto:veredharari@gmail.com" </w:instrText>
      </w:r>
      <w:r>
        <w:fldChar w:fldCharType="separate"/>
      </w:r>
      <w:r>
        <w:rPr>
          <w:rStyle w:val="3"/>
          <w:rFonts w:asciiTheme="minorBidi" w:hAnsiTheme="minorBidi" w:cstheme="minorBidi"/>
          <w:sz w:val="24"/>
          <w:szCs w:val="24"/>
        </w:rPr>
        <w:t>veredharari@gmail.com</w:t>
      </w:r>
      <w:r>
        <w:rPr>
          <w:rStyle w:val="3"/>
          <w:rFonts w:asciiTheme="minorBidi" w:hAnsiTheme="minorBidi" w:cstheme="minorBidi"/>
          <w:sz w:val="24"/>
          <w:szCs w:val="24"/>
        </w:rPr>
        <w:fldChar w:fldCharType="end"/>
      </w:r>
    </w:p>
    <w:p>
      <w:pPr>
        <w:rPr>
          <w:rFonts w:asciiTheme="minorBidi" w:hAnsiTheme="minorBidi" w:cstheme="minorBidi"/>
          <w:sz w:val="24"/>
          <w:szCs w:val="24"/>
          <w:rtl/>
        </w:rPr>
      </w:pPr>
    </w:p>
    <w:p>
      <w:pPr>
        <w:rPr>
          <w:rFonts w:asciiTheme="minorBidi" w:hAnsiTheme="minorBidi" w:cstheme="minorBidi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5C9C"/>
    <w:multiLevelType w:val="multilevel"/>
    <w:tmpl w:val="3FE85C9C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556A3F"/>
    <w:multiLevelType w:val="multilevel"/>
    <w:tmpl w:val="4E556A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66E24BD5"/>
    <w:multiLevelType w:val="multilevel"/>
    <w:tmpl w:val="66E24BD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C6"/>
    <w:rsid w:val="00006EC6"/>
    <w:rsid w:val="00525869"/>
    <w:rsid w:val="00593CB9"/>
    <w:rsid w:val="00A863E9"/>
    <w:rsid w:val="00B2664A"/>
    <w:rsid w:val="00FF7969"/>
    <w:rsid w:val="420D5CA2"/>
    <w:rsid w:val="47FF1F42"/>
    <w:rsid w:val="5B83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</w:pPr>
    <w:rPr>
      <w:rFonts w:ascii="Calibri" w:hAnsi="Calibri" w:eastAsia="Calibri" w:cs="Arial"/>
      <w:sz w:val="22"/>
      <w:szCs w:val="22"/>
      <w:lang w:val="en-US" w:eastAsia="en-US" w:bidi="he-IL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Cabiran</Company>
  <Pages>1</Pages>
  <Words>125</Words>
  <Characters>715</Characters>
  <Lines>5</Lines>
  <Paragraphs>1</Paragraphs>
  <TotalTime>12</TotalTime>
  <ScaleCrop>false</ScaleCrop>
  <LinksUpToDate>false</LinksUpToDate>
  <CharactersWithSpaces>839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2021-03-30T06:39:00Z</dcterms:created>
  <dc:creator>Sagit Maman</dc:creator>
  <cp:lastModifiedBy>biron_96aag6n</cp:lastModifiedBy>
  <dcterms:modified xsi:type="dcterms:W3CDTF">2021-05-17T17:02:48Z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